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D53" w:rsidRPr="00514C15" w:rsidRDefault="007C3325" w:rsidP="00604D53">
      <w:pPr>
        <w:pStyle w:val="Bezodstpw"/>
        <w:ind w:left="-567" w:right="-286"/>
        <w:jc w:val="center"/>
        <w:rPr>
          <w:rFonts w:asciiTheme="minorHAnsi" w:hAnsiTheme="minorHAnsi" w:cstheme="minorHAnsi"/>
          <w:b/>
          <w:sz w:val="24"/>
          <w:szCs w:val="24"/>
        </w:rPr>
      </w:pPr>
      <w:r>
        <w:rPr>
          <w:rFonts w:asciiTheme="minorHAnsi" w:hAnsiTheme="minorHAnsi" w:cstheme="minorHAnsi"/>
          <w:b/>
          <w:sz w:val="24"/>
          <w:szCs w:val="24"/>
        </w:rPr>
        <w:t>ICCSS vision statement for UN participation</w:t>
      </w:r>
    </w:p>
    <w:p w:rsidR="00604D53" w:rsidRPr="00514C15" w:rsidRDefault="00604D53" w:rsidP="00604D53">
      <w:pPr>
        <w:pStyle w:val="Bezodstpw"/>
        <w:ind w:left="-567" w:right="-286"/>
        <w:rPr>
          <w:rFonts w:asciiTheme="minorHAnsi" w:hAnsiTheme="minorHAnsi" w:cstheme="minorHAnsi"/>
          <w:sz w:val="24"/>
          <w:szCs w:val="24"/>
        </w:rPr>
      </w:pPr>
      <w:r w:rsidRPr="00514C15">
        <w:rPr>
          <w:rFonts w:asciiTheme="minorHAnsi" w:hAnsiTheme="minorHAnsi" w:cstheme="minorHAnsi"/>
          <w:sz w:val="24"/>
          <w:szCs w:val="24"/>
        </w:rPr>
        <w:t xml:space="preserve">  </w:t>
      </w:r>
    </w:p>
    <w:p w:rsidR="007C3325" w:rsidRPr="00514C15" w:rsidRDefault="007C3325" w:rsidP="007C3325">
      <w:pPr>
        <w:pStyle w:val="Bezodstpw"/>
        <w:ind w:left="-567" w:right="-286"/>
        <w:rPr>
          <w:rFonts w:asciiTheme="minorHAnsi" w:hAnsiTheme="minorHAnsi" w:cstheme="minorHAnsi"/>
          <w:sz w:val="24"/>
          <w:szCs w:val="24"/>
        </w:rPr>
      </w:pPr>
      <w:r>
        <w:rPr>
          <w:rFonts w:asciiTheme="minorHAnsi" w:hAnsiTheme="minorHAnsi" w:cstheme="minorHAnsi"/>
          <w:sz w:val="24"/>
          <w:szCs w:val="24"/>
          <w:lang w:val="en-GB"/>
        </w:rPr>
        <w:t>ICCSS</w:t>
      </w:r>
      <w:r w:rsidR="007C1AB4">
        <w:rPr>
          <w:rFonts w:asciiTheme="minorHAnsi" w:hAnsiTheme="minorHAnsi" w:cstheme="minorHAnsi"/>
          <w:sz w:val="24"/>
          <w:szCs w:val="24"/>
          <w:lang w:val="en-GB"/>
        </w:rPr>
        <w:t xml:space="preserve"> </w:t>
      </w:r>
      <w:r w:rsidR="007C1AB4" w:rsidRPr="00514C15">
        <w:rPr>
          <w:rFonts w:asciiTheme="minorHAnsi" w:hAnsiTheme="minorHAnsi" w:cstheme="minorHAnsi"/>
          <w:sz w:val="24"/>
          <w:szCs w:val="24"/>
        </w:rPr>
        <w:t>(</w:t>
      </w:r>
      <w:hyperlink r:id="rId4" w:history="1">
        <w:r w:rsidR="007C1AB4" w:rsidRPr="00514C15">
          <w:rPr>
            <w:rStyle w:val="Hipercze"/>
            <w:rFonts w:asciiTheme="minorHAnsi" w:hAnsiTheme="minorHAnsi" w:cstheme="minorHAnsi"/>
            <w:sz w:val="24"/>
            <w:szCs w:val="24"/>
          </w:rPr>
          <w:t>www.iccss.eu</w:t>
        </w:r>
      </w:hyperlink>
      <w:r w:rsidR="007C1AB4" w:rsidRPr="00514C15">
        <w:rPr>
          <w:rFonts w:asciiTheme="minorHAnsi" w:hAnsiTheme="minorHAnsi" w:cstheme="minorHAnsi"/>
          <w:sz w:val="24"/>
          <w:szCs w:val="24"/>
        </w:rPr>
        <w:t>)</w:t>
      </w:r>
      <w:r>
        <w:rPr>
          <w:rFonts w:asciiTheme="minorHAnsi" w:hAnsiTheme="minorHAnsi" w:cstheme="minorHAnsi"/>
          <w:sz w:val="24"/>
          <w:szCs w:val="24"/>
          <w:lang w:val="en-GB"/>
        </w:rPr>
        <w:t xml:space="preserve">, as a global leader in chemical safety and security actively [participates in the UN climate, environment, safety, security, and health efforts. ICCSS </w:t>
      </w:r>
      <w:r w:rsidRPr="00514C15">
        <w:rPr>
          <w:rFonts w:asciiTheme="minorHAnsi" w:hAnsiTheme="minorHAnsi" w:cstheme="minorHAnsi"/>
          <w:sz w:val="24"/>
          <w:szCs w:val="24"/>
        </w:rPr>
        <w:t>share</w:t>
      </w:r>
      <w:r>
        <w:rPr>
          <w:rFonts w:asciiTheme="minorHAnsi" w:hAnsiTheme="minorHAnsi" w:cstheme="minorHAnsi"/>
          <w:sz w:val="24"/>
          <w:szCs w:val="24"/>
        </w:rPr>
        <w:t>s</w:t>
      </w:r>
      <w:r w:rsidRPr="00514C15">
        <w:rPr>
          <w:rFonts w:asciiTheme="minorHAnsi" w:hAnsiTheme="minorHAnsi" w:cstheme="minorHAnsi"/>
          <w:sz w:val="24"/>
          <w:szCs w:val="24"/>
        </w:rPr>
        <w:t xml:space="preserve"> UNEP mission and promote UNEP achievements. </w:t>
      </w:r>
      <w:r w:rsidRPr="00514C15">
        <w:rPr>
          <w:rFonts w:asciiTheme="minorHAnsi" w:hAnsiTheme="minorHAnsi" w:cstheme="minorHAnsi"/>
          <w:sz w:val="24"/>
          <w:szCs w:val="24"/>
          <w:lang w:val="en-GB"/>
        </w:rPr>
        <w:t xml:space="preserve"> </w:t>
      </w:r>
      <w:r w:rsidRPr="00514C15">
        <w:rPr>
          <w:rFonts w:asciiTheme="minorHAnsi" w:hAnsiTheme="minorHAnsi" w:cstheme="minorHAnsi"/>
          <w:sz w:val="24"/>
          <w:szCs w:val="24"/>
        </w:rPr>
        <w:t xml:space="preserve">At the same time, </w:t>
      </w:r>
      <w:r>
        <w:rPr>
          <w:rFonts w:asciiTheme="minorHAnsi" w:hAnsiTheme="minorHAnsi" w:cstheme="minorHAnsi"/>
          <w:sz w:val="24"/>
          <w:szCs w:val="24"/>
        </w:rPr>
        <w:t xml:space="preserve">ICCSS seeks </w:t>
      </w:r>
      <w:r w:rsidRPr="00514C15">
        <w:rPr>
          <w:rFonts w:asciiTheme="minorHAnsi" w:hAnsiTheme="minorHAnsi" w:cstheme="minorHAnsi"/>
          <w:sz w:val="24"/>
          <w:szCs w:val="24"/>
        </w:rPr>
        <w:t>to move chemical and bio safety and security and cybersecurity higher on the international agenda as leading issues for enhancing protection of environment. This will constitute an important element in reducing carbon print, thus enhancing climate protection.</w:t>
      </w:r>
    </w:p>
    <w:p w:rsidR="007C3325" w:rsidRDefault="007C3325" w:rsidP="00604D53">
      <w:pPr>
        <w:pStyle w:val="Bezodstpw"/>
        <w:ind w:left="-567" w:right="-286"/>
        <w:rPr>
          <w:rFonts w:asciiTheme="minorHAnsi" w:hAnsiTheme="minorHAnsi" w:cstheme="minorHAnsi"/>
          <w:sz w:val="24"/>
          <w:szCs w:val="24"/>
        </w:rPr>
      </w:pPr>
    </w:p>
    <w:p w:rsidR="00604D53" w:rsidRPr="00514C15" w:rsidRDefault="00604D53" w:rsidP="00604D53">
      <w:pPr>
        <w:pStyle w:val="Bezodstpw"/>
        <w:ind w:left="-567" w:right="-286"/>
        <w:rPr>
          <w:rFonts w:asciiTheme="minorHAnsi" w:hAnsiTheme="minorHAnsi" w:cstheme="minorHAnsi"/>
          <w:sz w:val="24"/>
          <w:szCs w:val="24"/>
        </w:rPr>
      </w:pPr>
      <w:r w:rsidRPr="00514C15">
        <w:rPr>
          <w:rFonts w:asciiTheme="minorHAnsi" w:hAnsiTheme="minorHAnsi" w:cstheme="minorHAnsi"/>
          <w:sz w:val="24"/>
          <w:szCs w:val="24"/>
        </w:rPr>
        <w:t xml:space="preserve">In the realm of globalization and growing interdependence in all areas of international cooperation, the protection of environment has become a leading factor to shape contemporary international relations,  international security, and implementation of </w:t>
      </w:r>
      <w:r w:rsidRPr="00514C15">
        <w:rPr>
          <w:rFonts w:asciiTheme="minorHAnsi" w:hAnsiTheme="minorHAnsi" w:cstheme="minorHAnsi"/>
          <w:sz w:val="24"/>
          <w:szCs w:val="24"/>
          <w:lang w:val="en-GB"/>
        </w:rPr>
        <w:t>United Nations’ Sustainable Development Goals (UN SDG)</w:t>
      </w:r>
      <w:r w:rsidRPr="00514C15">
        <w:rPr>
          <w:rFonts w:asciiTheme="minorHAnsi" w:hAnsiTheme="minorHAnsi" w:cstheme="minorHAnsi"/>
          <w:sz w:val="24"/>
          <w:szCs w:val="24"/>
        </w:rPr>
        <w:t xml:space="preserve">. At the same time the globalization of chemical production, transportation and use means that global solutions are required to implement chemical and environmental security and safety. </w:t>
      </w:r>
    </w:p>
    <w:p w:rsidR="00604D53" w:rsidRPr="00514C15" w:rsidRDefault="00604D53" w:rsidP="00604D53">
      <w:pPr>
        <w:pStyle w:val="Bezodstpw"/>
        <w:ind w:left="-567" w:right="-286"/>
        <w:rPr>
          <w:rFonts w:asciiTheme="minorHAnsi" w:hAnsiTheme="minorHAnsi" w:cstheme="minorHAnsi"/>
          <w:sz w:val="24"/>
          <w:szCs w:val="24"/>
        </w:rPr>
      </w:pPr>
    </w:p>
    <w:p w:rsidR="00604D53" w:rsidRPr="00514C15" w:rsidRDefault="00604D53" w:rsidP="00604D53">
      <w:pPr>
        <w:pStyle w:val="Bezodstpw"/>
        <w:ind w:left="-567" w:right="-286"/>
        <w:rPr>
          <w:rFonts w:asciiTheme="minorHAnsi" w:hAnsiTheme="minorHAnsi" w:cstheme="minorHAnsi"/>
          <w:sz w:val="24"/>
          <w:szCs w:val="24"/>
        </w:rPr>
      </w:pPr>
      <w:r w:rsidRPr="00514C15">
        <w:rPr>
          <w:rFonts w:asciiTheme="minorHAnsi" w:hAnsiTheme="minorHAnsi" w:cstheme="minorHAnsi"/>
          <w:sz w:val="24"/>
          <w:szCs w:val="24"/>
        </w:rPr>
        <w:t>The global business architecture is dominated by new paradigms of global economic activity which include sustainable development, safety and security, corporate social responsibility (CSR), integrated impact assessment (IIA), public-private partnerships, and modern management. The effective adherence and implementation of these paradigms is becoming a key condition for a continued environmental, business and economic development, and green economy.</w:t>
      </w:r>
    </w:p>
    <w:p w:rsidR="00604D53" w:rsidRPr="00514C15" w:rsidRDefault="00604D53" w:rsidP="00604D53">
      <w:pPr>
        <w:pStyle w:val="Bezodstpw"/>
        <w:ind w:left="-567" w:right="-286"/>
        <w:rPr>
          <w:rFonts w:asciiTheme="minorHAnsi" w:hAnsiTheme="minorHAnsi" w:cstheme="minorHAnsi"/>
          <w:sz w:val="24"/>
          <w:szCs w:val="24"/>
        </w:rPr>
      </w:pPr>
    </w:p>
    <w:p w:rsidR="00604D53" w:rsidRPr="00514C15" w:rsidRDefault="00604D53" w:rsidP="00604D53">
      <w:pPr>
        <w:pStyle w:val="Bezodstpw"/>
        <w:ind w:left="-567" w:right="-286"/>
        <w:rPr>
          <w:rFonts w:asciiTheme="minorHAnsi" w:hAnsiTheme="minorHAnsi" w:cstheme="minorHAnsi"/>
          <w:sz w:val="24"/>
          <w:szCs w:val="24"/>
        </w:rPr>
      </w:pPr>
      <w:bookmarkStart w:id="0" w:name="_Hlk60156889"/>
      <w:r w:rsidRPr="00514C15">
        <w:rPr>
          <w:rFonts w:asciiTheme="minorHAnsi" w:hAnsiTheme="minorHAnsi" w:cstheme="minorHAnsi"/>
          <w:sz w:val="24"/>
          <w:szCs w:val="24"/>
        </w:rPr>
        <w:t xml:space="preserve">The primary condition of the implementation of the development goals is to increase "innovative driving force" of green economy. ICCSS does not only support the implementation of the development goals. ICCSS enhances green economy by opening new opportunities for integrated approaches and implementation of global governance in chemical safety and security. </w:t>
      </w:r>
    </w:p>
    <w:p w:rsidR="00604D53" w:rsidRPr="00514C15" w:rsidRDefault="00604D53" w:rsidP="00604D53">
      <w:pPr>
        <w:pStyle w:val="Bezodstpw"/>
        <w:ind w:left="-567" w:right="-286"/>
        <w:rPr>
          <w:rFonts w:asciiTheme="minorHAnsi" w:hAnsiTheme="minorHAnsi" w:cstheme="minorHAnsi"/>
          <w:sz w:val="24"/>
          <w:szCs w:val="24"/>
        </w:rPr>
      </w:pPr>
    </w:p>
    <w:p w:rsidR="00604D53" w:rsidRPr="00514C15" w:rsidRDefault="00604D53" w:rsidP="00604D53">
      <w:pPr>
        <w:pStyle w:val="Bezodstpw"/>
        <w:ind w:left="-567" w:right="-286"/>
        <w:rPr>
          <w:rFonts w:asciiTheme="minorHAnsi" w:hAnsiTheme="minorHAnsi" w:cstheme="minorHAnsi"/>
          <w:sz w:val="24"/>
          <w:szCs w:val="24"/>
        </w:rPr>
      </w:pPr>
      <w:r w:rsidRPr="00514C15">
        <w:rPr>
          <w:rFonts w:asciiTheme="minorHAnsi" w:hAnsiTheme="minorHAnsi" w:cstheme="minorHAnsi"/>
          <w:sz w:val="24"/>
          <w:szCs w:val="24"/>
        </w:rPr>
        <w:t xml:space="preserve">The protection of environment, including chemical safety, is traditionally perceived as a huge cost for the governments, societies and the relevant industries. The economic advantages and profits from environmental protection are considered as side effects. </w:t>
      </w:r>
    </w:p>
    <w:p w:rsidR="00604D53" w:rsidRPr="00514C15" w:rsidRDefault="00604D53" w:rsidP="00604D53">
      <w:pPr>
        <w:pStyle w:val="Bezodstpw"/>
        <w:ind w:left="-567" w:right="-286"/>
        <w:rPr>
          <w:rFonts w:asciiTheme="minorHAnsi" w:hAnsiTheme="minorHAnsi" w:cstheme="minorHAnsi"/>
          <w:sz w:val="24"/>
          <w:szCs w:val="24"/>
        </w:rPr>
      </w:pPr>
    </w:p>
    <w:bookmarkEnd w:id="0"/>
    <w:p w:rsidR="00920AA7" w:rsidRDefault="00604D53" w:rsidP="00604D53">
      <w:pPr>
        <w:pStyle w:val="Bezodstpw"/>
        <w:ind w:left="-567" w:right="-286"/>
        <w:rPr>
          <w:rFonts w:asciiTheme="minorHAnsi" w:hAnsiTheme="minorHAnsi" w:cstheme="minorHAnsi"/>
          <w:sz w:val="24"/>
          <w:szCs w:val="24"/>
        </w:rPr>
      </w:pPr>
      <w:r w:rsidRPr="00514C15">
        <w:rPr>
          <w:rFonts w:asciiTheme="minorHAnsi" w:hAnsiTheme="minorHAnsi" w:cstheme="minorHAnsi"/>
          <w:sz w:val="24"/>
          <w:szCs w:val="24"/>
        </w:rPr>
        <w:t>I</w:t>
      </w:r>
      <w:r w:rsidR="007C3325">
        <w:rPr>
          <w:rFonts w:asciiTheme="minorHAnsi" w:hAnsiTheme="minorHAnsi" w:cstheme="minorHAnsi"/>
          <w:sz w:val="24"/>
          <w:szCs w:val="24"/>
        </w:rPr>
        <w:t>CCSS</w:t>
      </w:r>
      <w:r w:rsidRPr="00514C15">
        <w:rPr>
          <w:rFonts w:asciiTheme="minorHAnsi" w:hAnsiTheme="minorHAnsi" w:cstheme="minorHAnsi"/>
          <w:sz w:val="24"/>
          <w:szCs w:val="24"/>
        </w:rPr>
        <w:t xml:space="preserve">  will promote cooperation among all stakeholders, particularly from academia, administration and international business community on introducing new paradigms in economic activities with emphasis on sustainable development, integrated impact assessment and Corporate Social Responsibility (CSR). </w:t>
      </w:r>
    </w:p>
    <w:p w:rsidR="00920AA7" w:rsidRDefault="00920AA7" w:rsidP="00604D53">
      <w:pPr>
        <w:pStyle w:val="Bezodstpw"/>
        <w:ind w:left="-567" w:right="-286"/>
        <w:rPr>
          <w:rFonts w:asciiTheme="minorHAnsi" w:hAnsiTheme="minorHAnsi" w:cstheme="minorHAnsi"/>
          <w:sz w:val="24"/>
          <w:szCs w:val="24"/>
        </w:rPr>
      </w:pPr>
    </w:p>
    <w:p w:rsidR="00604D53" w:rsidRPr="00514C15" w:rsidRDefault="00604D53" w:rsidP="00604D53">
      <w:pPr>
        <w:pStyle w:val="Bezodstpw"/>
        <w:ind w:left="-567" w:right="-286"/>
        <w:rPr>
          <w:rFonts w:asciiTheme="minorHAnsi" w:hAnsiTheme="minorHAnsi" w:cstheme="minorHAnsi"/>
          <w:sz w:val="24"/>
          <w:szCs w:val="24"/>
        </w:rPr>
      </w:pPr>
      <w:r w:rsidRPr="00514C15">
        <w:rPr>
          <w:rFonts w:asciiTheme="minorHAnsi" w:hAnsiTheme="minorHAnsi" w:cstheme="minorHAnsi"/>
          <w:sz w:val="24"/>
          <w:szCs w:val="24"/>
        </w:rPr>
        <w:t>I</w:t>
      </w:r>
      <w:r w:rsidR="007C3325">
        <w:rPr>
          <w:rFonts w:asciiTheme="minorHAnsi" w:hAnsiTheme="minorHAnsi" w:cstheme="minorHAnsi"/>
          <w:sz w:val="24"/>
          <w:szCs w:val="24"/>
        </w:rPr>
        <w:t>CCSS</w:t>
      </w:r>
      <w:r w:rsidRPr="00514C15">
        <w:rPr>
          <w:rFonts w:asciiTheme="minorHAnsi" w:hAnsiTheme="minorHAnsi" w:cstheme="minorHAnsi"/>
          <w:sz w:val="24"/>
          <w:szCs w:val="24"/>
        </w:rPr>
        <w:t xml:space="preserve"> will actively promote the synergy between all Chemical Conventions and other international instruments which cover chemical security and safety, including relevant UNGA Resolutions, </w:t>
      </w:r>
      <w:r w:rsidR="00E57E77">
        <w:rPr>
          <w:rFonts w:asciiTheme="minorHAnsi" w:hAnsiTheme="minorHAnsi" w:cstheme="minorHAnsi"/>
          <w:sz w:val="24"/>
          <w:szCs w:val="24"/>
        </w:rPr>
        <w:t xml:space="preserve">WHO Health Regulations, </w:t>
      </w:r>
      <w:r w:rsidRPr="00514C15">
        <w:rPr>
          <w:rFonts w:asciiTheme="minorHAnsi" w:hAnsiTheme="minorHAnsi" w:cstheme="minorHAnsi"/>
          <w:sz w:val="24"/>
          <w:szCs w:val="24"/>
        </w:rPr>
        <w:t xml:space="preserve">United Nations Security Council (UNSC) Resolution and Chemical Weapons Conventions, and industry best practices and capacity building. </w:t>
      </w:r>
    </w:p>
    <w:p w:rsidR="00604D53" w:rsidRPr="00514C15" w:rsidRDefault="00604D53" w:rsidP="00604D53">
      <w:pPr>
        <w:pStyle w:val="Bezodstpw"/>
        <w:ind w:left="-567" w:right="-286"/>
        <w:rPr>
          <w:rFonts w:asciiTheme="minorHAnsi" w:hAnsiTheme="minorHAnsi" w:cstheme="minorHAnsi"/>
          <w:sz w:val="24"/>
          <w:szCs w:val="24"/>
        </w:rPr>
      </w:pPr>
    </w:p>
    <w:p w:rsidR="006A2C63" w:rsidRDefault="007C3325" w:rsidP="00604D53">
      <w:pPr>
        <w:pStyle w:val="Bezodstpw"/>
        <w:ind w:left="-567" w:right="-286"/>
        <w:rPr>
          <w:rFonts w:asciiTheme="minorHAnsi" w:hAnsiTheme="minorHAnsi" w:cstheme="minorHAnsi"/>
          <w:sz w:val="24"/>
          <w:szCs w:val="24"/>
          <w:lang w:val="en-GB"/>
        </w:rPr>
      </w:pPr>
      <w:r>
        <w:rPr>
          <w:rFonts w:asciiTheme="minorHAnsi" w:hAnsiTheme="minorHAnsi" w:cstheme="minorHAnsi"/>
          <w:sz w:val="24"/>
          <w:szCs w:val="24"/>
        </w:rPr>
        <w:t>ICCSS</w:t>
      </w:r>
      <w:r w:rsidR="00604D53" w:rsidRPr="00514C15">
        <w:rPr>
          <w:rFonts w:asciiTheme="minorHAnsi" w:hAnsiTheme="minorHAnsi" w:cstheme="minorHAnsi"/>
          <w:sz w:val="24"/>
          <w:szCs w:val="24"/>
        </w:rPr>
        <w:t xml:space="preserve"> will promote </w:t>
      </w:r>
      <w:r w:rsidR="00604D53" w:rsidRPr="00514C15">
        <w:rPr>
          <w:rFonts w:asciiTheme="minorHAnsi" w:hAnsiTheme="minorHAnsi" w:cstheme="minorHAnsi"/>
          <w:sz w:val="24"/>
          <w:szCs w:val="24"/>
          <w:lang w:val="en-GB"/>
        </w:rPr>
        <w:t xml:space="preserve">the environmental protection and chemical safety and security and cybersecurity less as a cost but more and more as an investment. </w:t>
      </w:r>
    </w:p>
    <w:p w:rsidR="006A2C63" w:rsidRDefault="006A2C63" w:rsidP="00604D53">
      <w:pPr>
        <w:pStyle w:val="Bezodstpw"/>
        <w:ind w:left="-567" w:right="-286"/>
        <w:rPr>
          <w:rFonts w:asciiTheme="minorHAnsi" w:hAnsiTheme="minorHAnsi" w:cstheme="minorHAnsi"/>
          <w:sz w:val="24"/>
          <w:szCs w:val="24"/>
          <w:lang w:val="en-GB"/>
        </w:rPr>
      </w:pPr>
    </w:p>
    <w:p w:rsidR="00EF05C0" w:rsidRPr="00514C15" w:rsidRDefault="007C3325" w:rsidP="006A2C63">
      <w:pPr>
        <w:pStyle w:val="Bezodstpw"/>
        <w:ind w:left="-567" w:right="-286"/>
        <w:rPr>
          <w:rFonts w:asciiTheme="minorHAnsi" w:hAnsiTheme="minorHAnsi" w:cstheme="minorHAnsi"/>
          <w:sz w:val="24"/>
          <w:szCs w:val="24"/>
        </w:rPr>
      </w:pPr>
      <w:r>
        <w:rPr>
          <w:rFonts w:asciiTheme="minorHAnsi" w:hAnsiTheme="minorHAnsi" w:cstheme="minorHAnsi"/>
          <w:sz w:val="24"/>
          <w:szCs w:val="24"/>
          <w:lang w:val="en-GB"/>
        </w:rPr>
        <w:t xml:space="preserve">ICCSS will pay </w:t>
      </w:r>
      <w:r w:rsidR="00604D53" w:rsidRPr="00514C15">
        <w:rPr>
          <w:rFonts w:asciiTheme="minorHAnsi" w:hAnsiTheme="minorHAnsi" w:cstheme="minorHAnsi"/>
          <w:sz w:val="24"/>
          <w:szCs w:val="24"/>
          <w:lang w:val="en-GB"/>
        </w:rPr>
        <w:t>a</w:t>
      </w:r>
      <w:r w:rsidR="00604D53" w:rsidRPr="00514C15">
        <w:rPr>
          <w:rFonts w:asciiTheme="minorHAnsi" w:hAnsiTheme="minorHAnsi" w:cstheme="minorHAnsi"/>
          <w:sz w:val="24"/>
          <w:szCs w:val="24"/>
        </w:rPr>
        <w:t xml:space="preserve"> special attention to </w:t>
      </w:r>
      <w:r w:rsidR="00604D53" w:rsidRPr="00514C15">
        <w:rPr>
          <w:rFonts w:asciiTheme="minorHAnsi" w:hAnsiTheme="minorHAnsi" w:cstheme="minorHAnsi"/>
          <w:sz w:val="24"/>
          <w:szCs w:val="24"/>
          <w:lang w:val="en-GB"/>
        </w:rPr>
        <w:t xml:space="preserve">engage industry to implement </w:t>
      </w:r>
      <w:proofErr w:type="spellStart"/>
      <w:r w:rsidR="00604D53" w:rsidRPr="00514C15">
        <w:rPr>
          <w:rFonts w:asciiTheme="minorHAnsi" w:hAnsiTheme="minorHAnsi" w:cstheme="minorHAnsi"/>
          <w:sz w:val="24"/>
          <w:szCs w:val="24"/>
          <w:lang w:val="en-GB"/>
        </w:rPr>
        <w:t>i</w:t>
      </w:r>
      <w:r w:rsidRPr="00514C15">
        <w:rPr>
          <w:rFonts w:asciiTheme="minorHAnsi" w:hAnsiTheme="minorHAnsi" w:cstheme="minorHAnsi"/>
          <w:sz w:val="24"/>
          <w:szCs w:val="24"/>
        </w:rPr>
        <w:t>ntegrated</w:t>
      </w:r>
      <w:proofErr w:type="spellEnd"/>
      <w:r w:rsidR="00604D53" w:rsidRPr="00514C15">
        <w:rPr>
          <w:rFonts w:asciiTheme="minorHAnsi" w:hAnsiTheme="minorHAnsi" w:cstheme="minorHAnsi"/>
          <w:sz w:val="24"/>
          <w:szCs w:val="24"/>
        </w:rPr>
        <w:t xml:space="preserve"> impact assessments which provide for evidence-based procedures that assess the environmental effects of the new or existing enterprises in combination of economic and social factors. </w:t>
      </w:r>
      <w:bookmarkStart w:id="1" w:name="_GoBack"/>
      <w:bookmarkEnd w:id="1"/>
    </w:p>
    <w:sectPr w:rsidR="00EF05C0" w:rsidRPr="00514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53"/>
    <w:rsid w:val="00514C15"/>
    <w:rsid w:val="00604D53"/>
    <w:rsid w:val="006A2C63"/>
    <w:rsid w:val="007C1AB4"/>
    <w:rsid w:val="007C3325"/>
    <w:rsid w:val="00920AA7"/>
    <w:rsid w:val="00E57E77"/>
    <w:rsid w:val="00EF05C0"/>
    <w:rsid w:val="00F614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F362"/>
  <w15:chartTrackingRefBased/>
  <w15:docId w15:val="{C7B1C17A-BD38-48FA-947E-9DA4080A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604D53"/>
    <w:rPr>
      <w:color w:val="0000FF"/>
      <w:u w:val="single"/>
    </w:rPr>
  </w:style>
  <w:style w:type="paragraph" w:styleId="Bezodstpw">
    <w:name w:val="No Spacing"/>
    <w:uiPriority w:val="1"/>
    <w:qFormat/>
    <w:rsid w:val="00604D53"/>
    <w:pPr>
      <w:suppressAutoHyphens/>
      <w:spacing w:after="0" w:line="240" w:lineRule="auto"/>
    </w:pPr>
    <w:rPr>
      <w:rFonts w:ascii="Arial" w:eastAsia="Times New Roman" w:hAnsi="Arial" w:cs="Times New Roman"/>
      <w:kern w:val="1"/>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ccss.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2773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Paturej</dc:creator>
  <cp:keywords/>
  <dc:description/>
  <cp:lastModifiedBy>Krzysztof Paturej</cp:lastModifiedBy>
  <cp:revision>5</cp:revision>
  <dcterms:created xsi:type="dcterms:W3CDTF">2020-12-29T17:16:00Z</dcterms:created>
  <dcterms:modified xsi:type="dcterms:W3CDTF">2020-12-29T17:16:00Z</dcterms:modified>
</cp:coreProperties>
</file>